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 xml:space="preserve">CAMBIO </w:t>
      </w:r>
      <w:proofErr w:type="spellStart"/>
      <w:r>
        <w:rPr>
          <w:rFonts w:ascii="Arial-BoldMT" w:hAnsi="Arial-BoldMT" w:cs="Arial-BoldMT"/>
          <w:b/>
          <w:bCs/>
          <w:color w:val="000000"/>
        </w:rPr>
        <w:t>DI</w:t>
      </w:r>
      <w:proofErr w:type="spellEnd"/>
      <w:r>
        <w:rPr>
          <w:rFonts w:ascii="Arial-BoldMT" w:hAnsi="Arial-BoldMT" w:cs="Arial-BoldMT"/>
          <w:b/>
          <w:bCs/>
          <w:color w:val="000000"/>
        </w:rPr>
        <w:t xml:space="preserve"> RESIDENZA IN TEMPO REALE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L'art. 5 del decreto-legge 9 febbraio 2012, n.5, convertito in legge 4 aprile 2012, n. 35, introduce, 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partire dal 9 Maggio 2012, nuove disposizioni in materia anagrafica, riguardanti le modalità con le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quali effettuare le dichiarazioni anagrafiche di cui all'art. 13, comma 1, letto a), b) e c) del decreto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MT" w:hAnsi="ArialMT" w:cs="ArialMT"/>
          <w:color w:val="000000"/>
        </w:rPr>
        <w:t>del Presidente della Repubblica 30 maggio 1989, n. 223 (</w:t>
      </w:r>
      <w:r>
        <w:rPr>
          <w:rFonts w:ascii="Arial-BoldMT" w:hAnsi="Arial-BoldMT" w:cs="Arial-BoldMT"/>
          <w:b/>
          <w:bCs/>
          <w:color w:val="FF0200"/>
        </w:rPr>
        <w:t>ISCRIZIONE ANAGRAFICA CON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 xml:space="preserve">PROVENIENZA DA ALTRO COMUNE E DALL'ESTERO, CAMBIO </w:t>
      </w:r>
      <w:proofErr w:type="spellStart"/>
      <w:r>
        <w:rPr>
          <w:rFonts w:ascii="Arial-BoldMT" w:hAnsi="Arial-BoldMT" w:cs="Arial-BoldMT"/>
          <w:b/>
          <w:bCs/>
          <w:color w:val="FF0200"/>
        </w:rPr>
        <w:t>DI</w:t>
      </w:r>
      <w:proofErr w:type="spellEnd"/>
      <w:r>
        <w:rPr>
          <w:rFonts w:ascii="Arial-BoldMT" w:hAnsi="Arial-BoldMT" w:cs="Arial-BoldMT"/>
          <w:b/>
          <w:bCs/>
          <w:color w:val="FF0200"/>
        </w:rPr>
        <w:t xml:space="preserve"> ABITAZIONE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-BoldMT" w:hAnsi="Arial-BoldMT" w:cs="Arial-BoldMT"/>
          <w:b/>
          <w:bCs/>
          <w:color w:val="FF0200"/>
        </w:rPr>
        <w:t>ALL'INTERNO DEL COMUNE, EMIGRAZIONE ALL'ESTERO</w:t>
      </w:r>
      <w:r>
        <w:rPr>
          <w:rFonts w:ascii="ArialMT" w:hAnsi="ArialMT" w:cs="ArialMT"/>
          <w:color w:val="000000"/>
        </w:rPr>
        <w:t>), nonché il procedimento di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registrazione e di controllo successivo delle dichiarazioni rese.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Le novità introdotte dai commi 1 e 2 dell'art. 5 riguardano la possibilità di effettuare le dichiarazioni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anagrafiche di cui all'art. 13, C. 1, lett. a), b) e c) del regolamento anagrafico, attraverso 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compilazione di moduli conformi a quelli di seguito pubblicati e che sarà possibile inoltrare al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comune competente con una delle seguenti modalità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MT" w:hAnsi="ArialMT" w:cs="ArialMT"/>
          <w:color w:val="000000"/>
        </w:rPr>
        <w:t xml:space="preserve">1. </w:t>
      </w:r>
      <w:r>
        <w:rPr>
          <w:rFonts w:ascii="Arial-BoldMT" w:hAnsi="Arial-BoldMT" w:cs="Arial-BoldMT"/>
          <w:b/>
          <w:bCs/>
          <w:color w:val="000000"/>
        </w:rPr>
        <w:t>direttamente all’ufficio anagrafe del Comune in Piazza Caduti n.6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MT" w:hAnsi="ArialMT" w:cs="ArialMT"/>
          <w:color w:val="000000"/>
        </w:rPr>
        <w:t xml:space="preserve">2. </w:t>
      </w:r>
      <w:r>
        <w:rPr>
          <w:rFonts w:ascii="Arial-BoldMT" w:hAnsi="Arial-BoldMT" w:cs="Arial-BoldMT"/>
          <w:b/>
          <w:bCs/>
          <w:color w:val="000000"/>
        </w:rPr>
        <w:t xml:space="preserve">per raccomandata, indirizzata a: Comune di </w:t>
      </w:r>
      <w:proofErr w:type="spellStart"/>
      <w:r>
        <w:rPr>
          <w:rFonts w:ascii="Arial-BoldMT" w:hAnsi="Arial-BoldMT" w:cs="Arial-BoldMT"/>
          <w:b/>
          <w:bCs/>
          <w:color w:val="000000"/>
        </w:rPr>
        <w:t>Bione</w:t>
      </w:r>
      <w:proofErr w:type="spellEnd"/>
      <w:r>
        <w:rPr>
          <w:rFonts w:ascii="Arial-BoldMT" w:hAnsi="Arial-BoldMT" w:cs="Arial-BoldMT"/>
          <w:b/>
          <w:bCs/>
          <w:color w:val="000000"/>
        </w:rPr>
        <w:t xml:space="preserve">, Ufficio Anagrafe, Piazza Caduti n.6-25070 </w:t>
      </w:r>
      <w:proofErr w:type="spellStart"/>
      <w:r>
        <w:rPr>
          <w:rFonts w:ascii="Arial-BoldMT" w:hAnsi="Arial-BoldMT" w:cs="Arial-BoldMT"/>
          <w:b/>
          <w:bCs/>
          <w:color w:val="000000"/>
        </w:rPr>
        <w:t>Bione</w:t>
      </w:r>
      <w:proofErr w:type="spellEnd"/>
      <w:r>
        <w:rPr>
          <w:rFonts w:ascii="Arial-BoldMT" w:hAnsi="Arial-BoldMT" w:cs="Arial-BoldMT"/>
          <w:b/>
          <w:bCs/>
          <w:color w:val="000000"/>
        </w:rPr>
        <w:t xml:space="preserve"> (</w:t>
      </w:r>
      <w:proofErr w:type="spellStart"/>
      <w:r>
        <w:rPr>
          <w:rFonts w:ascii="Arial-BoldMT" w:hAnsi="Arial-BoldMT" w:cs="Arial-BoldMT"/>
          <w:b/>
          <w:bCs/>
          <w:color w:val="000000"/>
        </w:rPr>
        <w:t>Bs</w:t>
      </w:r>
      <w:proofErr w:type="spellEnd"/>
      <w:r>
        <w:rPr>
          <w:rFonts w:ascii="Arial-BoldMT" w:hAnsi="Arial-BoldMT" w:cs="Arial-BoldMT"/>
          <w:b/>
          <w:bCs/>
          <w:color w:val="000000"/>
        </w:rPr>
        <w:t>);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MT" w:hAnsi="ArialMT" w:cs="ArialMT"/>
          <w:color w:val="000000"/>
        </w:rPr>
        <w:t xml:space="preserve">3. </w:t>
      </w:r>
      <w:r>
        <w:rPr>
          <w:rFonts w:ascii="Arial-BoldMT" w:hAnsi="Arial-BoldMT" w:cs="Arial-BoldMT"/>
          <w:b/>
          <w:bCs/>
          <w:color w:val="000000"/>
        </w:rPr>
        <w:t>per fax al numero 0365.897738;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MT" w:hAnsi="ArialMT" w:cs="ArialMT"/>
          <w:color w:val="000000"/>
        </w:rPr>
        <w:t xml:space="preserve">4. </w:t>
      </w:r>
      <w:r>
        <w:rPr>
          <w:rFonts w:ascii="Arial-BoldMT" w:hAnsi="Arial-BoldMT" w:cs="Arial-BoldMT"/>
          <w:b/>
          <w:bCs/>
          <w:color w:val="000000"/>
        </w:rPr>
        <w:t>per via telematica - all’indirizzo di Posta Elettronica Certificata: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1B3CFF"/>
        </w:rPr>
      </w:pPr>
      <w:r>
        <w:rPr>
          <w:rFonts w:ascii="ArialMT" w:hAnsi="ArialMT" w:cs="ArialMT"/>
          <w:color w:val="1B3CFF"/>
        </w:rPr>
        <w:t>protocollo@pec.comune.bione.bs.it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Quest' ultima possibilità è consentita ad una delle seguenti condizioni: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a. che la dichiarazione sia sottoscritta con firma digitale;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b. che l'autore sia identificato dal sistema informatico con l'uso della Carta d'identità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elettronica, della carta nazionale dei servizi, o comunque con strumenti che consentano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l'individuazione del soggetto che effettua la dichiarazione;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c. che la dichiarazione sia trasmessa attraverso la casella di posta elettronica certificata del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dichiarante (pec);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d. che la copia della dichiarazione recante la firma autografa e la copia del documento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d'identità del dichiarante siano acquisite mediante scanner e trasmesse tramite posta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elettronica semplice.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Alla dichiarazione deve essere allegata copia del documento d'identità del richiedente 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delle persone che trasferiscono la residenza unitamente al richiedente che, se maggiorenni,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devono sottoscrivere il modulo.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Il cittadino proveniente da uno Stato estero, ai fini della registrazione in anagrafe del rapporto di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parentela con altri componenti della famiglia, deve allegare la relativa documentazione, in regola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con le disposizioni in materia di traduzione e legalizzazione dei documenti.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Il cittadino di Stato non appartenente all'Unione Europea deve allegare la documentazione indicata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nell' allegato A).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Il cittadino di Stato appartenente all'Unione Europea deve allegare la documentazione indicata nell'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allegato B).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A seguito della dichiarazione resa l’Ufficio Anagrafe procederà a registrare le conseguenti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variazioni, con decorrenza dalla data di presentazione delle dichiarazioni, rilasciando la prevista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comunicazione di avvio del procedimento prevista dalla L. 241/90 contenente l’informazione sugli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accertamenti necessari e la durata del procedimento.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 xml:space="preserve">CONSEGUENZE IN CASO </w:t>
      </w:r>
      <w:proofErr w:type="spellStart"/>
      <w:r>
        <w:rPr>
          <w:rFonts w:ascii="ArialMT" w:hAnsi="ArialMT" w:cs="ArialMT"/>
          <w:color w:val="000000"/>
        </w:rPr>
        <w:t>DI</w:t>
      </w:r>
      <w:proofErr w:type="spellEnd"/>
      <w:r>
        <w:rPr>
          <w:rFonts w:ascii="ArialMT" w:hAnsi="ArialMT" w:cs="ArialMT"/>
          <w:color w:val="000000"/>
        </w:rPr>
        <w:t xml:space="preserve"> DICHIARAZIONI MENDACI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I commi 4 e 5 dell'art. 5 del decreto-legge in esame disciplinano la fase successiva alla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registrazione delle dichiarazioni rese, ovvero quella che attiene all' accertamento dei requisiti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previsti per l'iscrizione anagrafica o per la registrazione dei cambiamenti di abitazione, nonché agli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  <w:r>
        <w:rPr>
          <w:rFonts w:ascii="ArialMT" w:hAnsi="ArialMT" w:cs="ArialMT"/>
          <w:color w:val="000000"/>
        </w:rPr>
        <w:t>effetti derivanti dagli eventuali esiti negativi di tali accertamenti.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MT" w:hAnsi="ArialMT" w:cs="ArialMT"/>
          <w:color w:val="000000"/>
        </w:rPr>
        <w:t xml:space="preserve">In particolare, il citato comma 4 prevede che </w:t>
      </w:r>
      <w:r>
        <w:rPr>
          <w:rFonts w:ascii="Arial-BoldMT" w:hAnsi="Arial-BoldMT" w:cs="Arial-BoldMT"/>
          <w:b/>
          <w:bCs/>
          <w:color w:val="FF0200"/>
        </w:rPr>
        <w:t>in caso di dichiarazioni non corrispondenti al vero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si applicano gli articoli 75 e 76 del D.P.R. n. 445/2000, i quali dispongono rispettivamente 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decadenza dai benefici acquisiti per effetto della dichiarazione, nonché il rilievo penale della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dichiarazione mendace. Il comma 4 ribadisce inoltre quanto già previsto dal1'art. 19, c. 3,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200"/>
        </w:rPr>
      </w:pPr>
      <w:r>
        <w:rPr>
          <w:rFonts w:ascii="Arial-BoldMT" w:hAnsi="Arial-BoldMT" w:cs="Arial-BoldMT"/>
          <w:b/>
          <w:bCs/>
          <w:color w:val="FF0200"/>
        </w:rPr>
        <w:t>del D.P.R. n. 223/1989, in merito alla segnalazione alle autorità di pubblica sicurezza delle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FF0200"/>
        </w:rPr>
        <w:t xml:space="preserve">discordanze tra le dichiarazioni rese dagli interessati e gli esiti degli </w:t>
      </w:r>
      <w:proofErr w:type="spellStart"/>
      <w:r>
        <w:rPr>
          <w:rFonts w:ascii="Arial-BoldMT" w:hAnsi="Arial-BoldMT" w:cs="Arial-BoldMT"/>
          <w:b/>
          <w:bCs/>
          <w:color w:val="FF0200"/>
        </w:rPr>
        <w:t>accetamenti</w:t>
      </w:r>
      <w:proofErr w:type="spellEnd"/>
      <w:r>
        <w:rPr>
          <w:rFonts w:ascii="Arial-BoldMT" w:hAnsi="Arial-BoldMT" w:cs="Arial-BoldMT"/>
          <w:b/>
          <w:bCs/>
          <w:color w:val="FF0200"/>
        </w:rPr>
        <w:t xml:space="preserve"> esperiti</w:t>
      </w:r>
      <w:r>
        <w:rPr>
          <w:rFonts w:ascii="Arial-BoldMT" w:hAnsi="Arial-BoldMT" w:cs="Arial-BoldMT"/>
          <w:b/>
          <w:bCs/>
          <w:color w:val="000000"/>
        </w:rPr>
        <w:t>.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Inoltre la norma prescrive, in caso di non rispondenza allo stato di fatto, il ripristino delle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registrazioni anagrafiche antecedenti alla data della dichiarazione resa: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Symbol" w:hAnsi="Symbol" w:cs="Symbol"/>
          <w:color w:val="000000"/>
          <w:sz w:val="20"/>
          <w:szCs w:val="20"/>
        </w:rPr>
        <w:t>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-BoldMT" w:hAnsi="Arial-BoldMT" w:cs="Arial-BoldMT"/>
          <w:b/>
          <w:bCs/>
          <w:color w:val="000000"/>
        </w:rPr>
        <w:t>nel caso di prima iscrizione anagrafica (dall'estero o da irreperibilità) si procederà 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lastRenderedPageBreak/>
        <w:t>cancellare l'interessato con effetto retroattivo a decorrere dalla dichiarazione;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Symbol" w:hAnsi="Symbol" w:cs="Symbol"/>
          <w:color w:val="000000"/>
          <w:sz w:val="20"/>
          <w:szCs w:val="20"/>
        </w:rPr>
        <w:t>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-BoldMT" w:hAnsi="Arial-BoldMT" w:cs="Arial-BoldMT"/>
          <w:b/>
          <w:bCs/>
          <w:color w:val="000000"/>
        </w:rPr>
        <w:t>nell'ipotesi di iscrizione con provenienza da altro comune o dall'estero del cittadino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iscritto all' AIRE si cancellerà l'interessato dalla data della dichiarazione e dame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immediata comunicazione al comune di provenienza o di iscrizione AIRE al fine della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tempestiva iscrizione dello stesso con la medesima decorrenza;</w:t>
      </w:r>
    </w:p>
    <w:p w:rsidR="00F0001C" w:rsidRDefault="00F0001C" w:rsidP="00F000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Symbol" w:hAnsi="Symbol" w:cs="Symbol"/>
          <w:color w:val="000000"/>
          <w:sz w:val="20"/>
          <w:szCs w:val="20"/>
        </w:rPr>
        <w:t></w:t>
      </w:r>
      <w:r>
        <w:rPr>
          <w:rFonts w:ascii="Symbol" w:hAnsi="Symbol" w:cs="Symbol"/>
          <w:color w:val="000000"/>
          <w:sz w:val="20"/>
          <w:szCs w:val="20"/>
        </w:rPr>
        <w:t></w:t>
      </w:r>
      <w:r>
        <w:rPr>
          <w:rFonts w:ascii="Arial-BoldMT" w:hAnsi="Arial-BoldMT" w:cs="Arial-BoldMT"/>
          <w:b/>
          <w:bCs/>
          <w:color w:val="000000"/>
        </w:rPr>
        <w:t>nel caso di cambiamento di abitazione si registrerà nuovamente l'interessato</w:t>
      </w:r>
    </w:p>
    <w:p w:rsidR="008060DE" w:rsidRDefault="00F0001C" w:rsidP="00F0001C">
      <w:r>
        <w:rPr>
          <w:rFonts w:ascii="Arial-BoldMT" w:hAnsi="Arial-BoldMT" w:cs="Arial-BoldMT"/>
          <w:b/>
          <w:bCs/>
          <w:color w:val="000000"/>
        </w:rPr>
        <w:t>nell'abitazione precedente, sempre con la decorrenza già indicata</w:t>
      </w:r>
    </w:p>
    <w:sectPr w:rsidR="008060DE" w:rsidSect="008060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characterSpacingControl w:val="doNotCompress"/>
  <w:compat/>
  <w:rsids>
    <w:rsidRoot w:val="00F0001C"/>
    <w:rsid w:val="00096F9B"/>
    <w:rsid w:val="000B3557"/>
    <w:rsid w:val="00304FB8"/>
    <w:rsid w:val="003C6E1B"/>
    <w:rsid w:val="005505C3"/>
    <w:rsid w:val="00583FC8"/>
    <w:rsid w:val="007C7DA4"/>
    <w:rsid w:val="008060DE"/>
    <w:rsid w:val="008A320E"/>
    <w:rsid w:val="00A912D0"/>
    <w:rsid w:val="00C702A5"/>
    <w:rsid w:val="00C74DFE"/>
    <w:rsid w:val="00EB46BB"/>
    <w:rsid w:val="00F0001C"/>
    <w:rsid w:val="00FC7243"/>
    <w:rsid w:val="00FF3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60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Anagrafe2</dc:creator>
  <cp:lastModifiedBy>Anagrafe2</cp:lastModifiedBy>
  <cp:revision>2</cp:revision>
  <dcterms:created xsi:type="dcterms:W3CDTF">2012-05-15T08:14:00Z</dcterms:created>
  <dcterms:modified xsi:type="dcterms:W3CDTF">2012-05-15T08:14:00Z</dcterms:modified>
</cp:coreProperties>
</file>